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AF57E" w14:textId="77777777" w:rsidR="00CC747D" w:rsidRDefault="00CC747D"/>
    <w:p w14:paraId="65970E76" w14:textId="77777777" w:rsidR="00CC747D" w:rsidRDefault="00CC747D"/>
    <w:p w14:paraId="3B50758B" w14:textId="77777777" w:rsidR="00CC747D" w:rsidRDefault="00CC747D"/>
    <w:p w14:paraId="38D0D243" w14:textId="77777777" w:rsidR="00CC747D" w:rsidRDefault="00CC747D"/>
    <w:p w14:paraId="4AD4480F" w14:textId="77777777" w:rsidR="00CC747D" w:rsidRDefault="00CC747D"/>
    <w:p w14:paraId="5EFC071B" w14:textId="77777777" w:rsidR="00CC747D" w:rsidRDefault="00CC747D"/>
    <w:p w14:paraId="4E3548CD" w14:textId="77777777" w:rsidR="00E33A4F" w:rsidRDefault="00E33A4F" w:rsidP="00CC747D">
      <w:pPr>
        <w:pStyle w:val="Heading1"/>
        <w:jc w:val="center"/>
        <w:rPr>
          <w:sz w:val="48"/>
          <w:szCs w:val="48"/>
        </w:rPr>
      </w:pPr>
    </w:p>
    <w:p w14:paraId="672EE563" w14:textId="77777777" w:rsidR="00E33A4F" w:rsidRDefault="00E33A4F" w:rsidP="00CC747D">
      <w:pPr>
        <w:pStyle w:val="Heading1"/>
        <w:jc w:val="center"/>
        <w:rPr>
          <w:sz w:val="48"/>
          <w:szCs w:val="48"/>
        </w:rPr>
      </w:pPr>
    </w:p>
    <w:p w14:paraId="1307D79C" w14:textId="77777777" w:rsidR="00E33A4F" w:rsidRDefault="00E33A4F" w:rsidP="00CC747D">
      <w:pPr>
        <w:pStyle w:val="Heading1"/>
        <w:jc w:val="center"/>
        <w:rPr>
          <w:sz w:val="48"/>
          <w:szCs w:val="48"/>
        </w:rPr>
      </w:pPr>
    </w:p>
    <w:p w14:paraId="747068D7" w14:textId="77777777" w:rsidR="00E33A4F" w:rsidRDefault="00E33A4F" w:rsidP="00CC747D">
      <w:pPr>
        <w:pStyle w:val="Heading1"/>
        <w:jc w:val="center"/>
        <w:rPr>
          <w:sz w:val="48"/>
          <w:szCs w:val="48"/>
        </w:rPr>
      </w:pPr>
    </w:p>
    <w:p w14:paraId="05A97B4B" w14:textId="1566BBEF" w:rsidR="00CC747D" w:rsidRPr="00CC747D" w:rsidRDefault="00F57BE5" w:rsidP="00CC747D">
      <w:pPr>
        <w:pStyle w:val="Heading1"/>
        <w:jc w:val="center"/>
        <w:rPr>
          <w:sz w:val="48"/>
          <w:szCs w:val="48"/>
        </w:rPr>
      </w:pPr>
      <w:r>
        <w:rPr>
          <w:noProof/>
          <w:sz w:val="48"/>
          <w:szCs w:val="48"/>
        </w:rPr>
        <w:t>Your company</w:t>
      </w:r>
      <w:r w:rsidR="00CC747D" w:rsidRPr="00CC747D">
        <w:rPr>
          <w:sz w:val="48"/>
          <w:szCs w:val="48"/>
        </w:rPr>
        <w:t xml:space="preserve"> </w:t>
      </w:r>
      <w:r w:rsidR="00A76B4E">
        <w:rPr>
          <w:sz w:val="48"/>
          <w:szCs w:val="48"/>
        </w:rPr>
        <w:t>Time Off</w:t>
      </w:r>
      <w:r w:rsidR="00CC747D" w:rsidRPr="00CC747D">
        <w:rPr>
          <w:sz w:val="48"/>
          <w:szCs w:val="48"/>
        </w:rPr>
        <w:t xml:space="preserve"> Policy</w:t>
      </w:r>
    </w:p>
    <w:p w14:paraId="00BC122C" w14:textId="4CDD4063" w:rsidR="00CC747D" w:rsidRDefault="00CC747D">
      <w:r>
        <w:br w:type="page"/>
      </w:r>
    </w:p>
    <w:p w14:paraId="4A11D22A" w14:textId="77777777" w:rsidR="00CC6826" w:rsidRDefault="00CC6826" w:rsidP="00CC6826">
      <w:pPr>
        <w:pStyle w:val="Heading2"/>
      </w:pPr>
      <w:r>
        <w:lastRenderedPageBreak/>
        <w:t>General policy</w:t>
      </w:r>
    </w:p>
    <w:p w14:paraId="28B8673B" w14:textId="41206C9C" w:rsidR="00CC6826" w:rsidRDefault="00CC6826" w:rsidP="00CC6826"/>
    <w:p w14:paraId="472EBE39" w14:textId="6CD96E62" w:rsidR="008407A1" w:rsidRDefault="009921B2" w:rsidP="00CC6826">
      <w:pPr>
        <w:rPr>
          <w:noProof/>
        </w:rPr>
      </w:pPr>
      <w:r w:rsidR="00F57BE5">
        <w:rPr>
          <w:noProof/>
        </w:rPr>
        <w:t>Your company</w:t>
      </w:r>
      <w:r w:rsidR="008407A1">
        <w:rPr>
          <w:noProof/>
        </w:rPr>
        <w:t xml:space="preserve"> provides employees flexible </w:t>
      </w:r>
      <w:r w:rsidR="00A947C6">
        <w:rPr>
          <w:noProof/>
        </w:rPr>
        <w:t>P</w:t>
      </w:r>
      <w:r w:rsidR="008407A1">
        <w:rPr>
          <w:noProof/>
        </w:rPr>
        <w:t xml:space="preserve">aid </w:t>
      </w:r>
      <w:r w:rsidR="00A947C6">
        <w:rPr>
          <w:noProof/>
        </w:rPr>
        <w:t>T</w:t>
      </w:r>
      <w:r w:rsidR="008407A1">
        <w:rPr>
          <w:noProof/>
        </w:rPr>
        <w:t xml:space="preserve">ime </w:t>
      </w:r>
      <w:r w:rsidR="00A947C6">
        <w:rPr>
          <w:noProof/>
        </w:rPr>
        <w:t>O</w:t>
      </w:r>
      <w:r w:rsidR="008407A1">
        <w:rPr>
          <w:noProof/>
        </w:rPr>
        <w:t xml:space="preserve">ff (PTO) that can be used for vacation, personal illness or the illness of a family member, </w:t>
      </w:r>
      <w:r w:rsidR="00A947C6">
        <w:rPr>
          <w:noProof/>
        </w:rPr>
        <w:t xml:space="preserve">personal appointments, and other activities of their choosing. </w:t>
      </w:r>
    </w:p>
    <w:p w14:paraId="52861EC6" w14:textId="7E576FE3" w:rsidR="00A947C6" w:rsidRDefault="00A947C6" w:rsidP="00CC6826">
      <w:pPr>
        <w:rPr>
          <w:noProof/>
        </w:rPr>
      </w:pPr>
    </w:p>
    <w:p w14:paraId="7B6C4F1F" w14:textId="4DA895D9" w:rsidR="00A947C6" w:rsidRDefault="00A947C6" w:rsidP="00CC6826">
      <w:pPr>
        <w:rPr>
          <w:noProof/>
        </w:rPr>
      </w:pPr>
      <w:r>
        <w:rPr>
          <w:noProof/>
        </w:rPr>
        <w:t>It also provides additional paid leave benefits for a variety of other specific purposes, such as Holiday Leave, Jury Duty Leave, Bereavement Leave, Voting Leave, and Volunteer Time Off.</w:t>
      </w:r>
    </w:p>
    <w:p w14:paraId="4487C7C0" w14:textId="384D4237" w:rsidR="008407A1" w:rsidRDefault="008407A1" w:rsidP="00CC6826">
      <w:pPr>
        <w:rPr>
          <w:noProof/>
        </w:rPr>
      </w:pPr>
    </w:p>
    <w:p w14:paraId="10E4687B" w14:textId="77777777" w:rsidR="00A947C6" w:rsidRDefault="00A947C6" w:rsidP="00A947C6">
      <w:r>
        <w:t xml:space="preserve">Employees referred to in this policy mean permanent full-time or part-time employees. </w:t>
      </w:r>
    </w:p>
    <w:p w14:paraId="2588E883" w14:textId="5EE83B8E" w:rsidR="00A947C6" w:rsidRDefault="00A947C6" w:rsidP="00A947C6"/>
    <w:p w14:paraId="0E418D95" w14:textId="72CEB39C" w:rsidR="00A34856" w:rsidRDefault="00A34856" w:rsidP="00A947C6">
      <w:r>
        <w:t>All planned time off is to be mutually agreed. Time off must be approved in advance, except in the circumstance where the employee is unable to anticipate the absence.</w:t>
      </w:r>
    </w:p>
    <w:p w14:paraId="7ECD4E05" w14:textId="77777777" w:rsidR="00A34856" w:rsidRDefault="00A34856" w:rsidP="00A947C6"/>
    <w:p w14:paraId="7D071A1C" w14:textId="0631618F" w:rsidR="00A34856" w:rsidRPr="00A34856" w:rsidRDefault="00A947C6" w:rsidP="00A34856">
      <w:r>
        <w:t xml:space="preserve">This document does not form part of any employment contract. </w:t>
      </w:r>
      <w:r w:rsidR="00AE5DFB">
        <w:rPr>
          <w:noProof/>
        </w:rPr>
        <w:t>Your company</w:t>
      </w:r>
      <w:r w:rsidR="00A34856">
        <w:rPr>
          <w:noProof/>
        </w:rPr>
        <w:t xml:space="preserve"> reserves the right to modify or replace this policy at any time, at its sole discretion. </w:t>
      </w:r>
    </w:p>
    <w:p w14:paraId="6ABE9278" w14:textId="77777777" w:rsidR="00A947C6" w:rsidRPr="000259F6" w:rsidRDefault="00A947C6" w:rsidP="00A947C6"/>
    <w:p w14:paraId="03F65313" w14:textId="24D233B0" w:rsidR="00CC6826" w:rsidRDefault="00CC6826" w:rsidP="00CC6826">
      <w:r>
        <w:t xml:space="preserve">Where this document </w:t>
      </w:r>
      <w:r w:rsidR="008407A1">
        <w:t>may be</w:t>
      </w:r>
      <w:r>
        <w:t xml:space="preserve"> in conflict</w:t>
      </w:r>
      <w:r w:rsidR="008407A1">
        <w:t xml:space="preserve"> with </w:t>
      </w:r>
      <w:r w:rsidR="00C6506A">
        <w:t>an employee's</w:t>
      </w:r>
      <w:r w:rsidR="008407A1">
        <w:t xml:space="preserve"> </w:t>
      </w:r>
      <w:r w:rsidR="00C6506A">
        <w:t>c</w:t>
      </w:r>
      <w:r w:rsidR="008407A1">
        <w:t>ontract</w:t>
      </w:r>
      <w:r w:rsidR="00C6506A">
        <w:t xml:space="preserve"> of employment</w:t>
      </w:r>
      <w:r w:rsidR="008407A1">
        <w:t>, or a relevant State or Federal law</w:t>
      </w:r>
      <w:r>
        <w:t>, the applicable employment contract, or law takes precedence.</w:t>
      </w:r>
    </w:p>
    <w:p w14:paraId="6DB25E27" w14:textId="77777777" w:rsidR="00CC6826" w:rsidRDefault="00CC6826" w:rsidP="00CC6826"/>
    <w:p w14:paraId="6ED2EC29" w14:textId="32D5DA9B" w:rsidR="00CC6826" w:rsidRDefault="008407A1" w:rsidP="00CC6826">
      <w:pPr>
        <w:pStyle w:val="Heading2"/>
      </w:pPr>
      <w:r>
        <w:t>Paid time off</w:t>
      </w:r>
      <w:r w:rsidR="00CC6826">
        <w:t xml:space="preserve"> </w:t>
      </w:r>
      <w:r>
        <w:t xml:space="preserve">(PTO) </w:t>
      </w:r>
      <w:r w:rsidR="00CC6826">
        <w:t>policy</w:t>
      </w:r>
    </w:p>
    <w:p w14:paraId="2CBAD39C" w14:textId="77777777" w:rsidR="00CC6826" w:rsidRDefault="00CC6826" w:rsidP="00CC6826"/>
    <w:p w14:paraId="1654E51C" w14:textId="489E83D2" w:rsidR="00CC6826" w:rsidRDefault="00CC6826" w:rsidP="00CC6826">
      <w:r>
        <w:t xml:space="preserve">Each full-time employee is entitled to </w:t>
      </w:r>
      <w:r w:rsidR="00F57BE5">
        <w:rPr>
          <w:noProof/>
        </w:rPr>
        <w:t>15.0</w:t>
      </w:r>
      <w:r>
        <w:t xml:space="preserve"> days </w:t>
      </w:r>
      <w:r w:rsidR="008407A1">
        <w:t>paid time off</w:t>
      </w:r>
      <w:r>
        <w:t xml:space="preserve"> a year. Part-time employees receive a pro-rated number of days based on their ordinary hours of work.</w:t>
      </w:r>
    </w:p>
    <w:p w14:paraId="51E62A0E" w14:textId="4F64A097" w:rsidR="00CC6826" w:rsidRDefault="00CC6826" w:rsidP="00CC6826"/>
    <w:p w14:paraId="717A3B33" w14:textId="68FE7D71" w:rsidR="002E5B33" w:rsidRDefault="00370183" w:rsidP="00CC6826">
      <w:r>
        <w:rPr>
          <w:noProof/>
        </w:rPr>
        <w:t>PTO entitlements commence on the first day of employment, regardless of any probation period.</w:t>
      </w:r>
    </w:p>
    <w:p w14:paraId="4498CF9F" w14:textId="77777777" w:rsidR="00370183" w:rsidRDefault="00370183" w:rsidP="00CC6826"/>
    <w:p w14:paraId="2E9A7AC5" w14:textId="77777777" w:rsidR="00E43F1D" w:rsidRDefault="003E365E" w:rsidP="00CC6826">
      <w:r>
        <w:rPr>
          <w:noProof/>
        </w:rPr>
        <w:t>PTO accrues gradually throughout the year based on hours worked. PTO does not accrue while the employee is on unpaid leave.</w:t>
      </w:r>
      <w:r w:rsidR="006F7120">
        <w:t xml:space="preserve"> </w:t>
      </w:r>
    </w:p>
    <w:p w14:paraId="6D417117" w14:textId="77777777" w:rsidR="00E43F1D" w:rsidRDefault="00E43F1D" w:rsidP="00CC6826"/>
    <w:p w14:paraId="0610ADE4" w14:textId="7764B35A" w:rsidR="002E5B33" w:rsidRDefault="006F7120" w:rsidP="00CC6826">
      <w:r>
        <w:t>A</w:t>
      </w:r>
      <w:r w:rsidR="003E365E">
        <w:t>ny paid leave</w:t>
      </w:r>
      <w:r w:rsidR="002E5B33">
        <w:t xml:space="preserve"> taken is paid out at the employee</w:t>
      </w:r>
      <w:r w:rsidR="002E5B33">
        <w:t>'</w:t>
      </w:r>
      <w:r w:rsidR="002E5B33">
        <w:t xml:space="preserve">s normal rate of pay. </w:t>
      </w:r>
    </w:p>
    <w:p w14:paraId="18A71D32" w14:textId="77777777" w:rsidR="002E5B33" w:rsidRDefault="002E5B33" w:rsidP="00CC6826"/>
    <w:p w14:paraId="05E82E7C" w14:textId="076EC982" w:rsidR="00CC6826" w:rsidRDefault="00426B7F" w:rsidP="00CC6826">
      <w:r>
        <w:rPr>
          <w:noProof/>
        </w:rPr>
        <w:t>Any unused PTO will roll over from year to year.</w:t>
      </w:r>
    </w:p>
    <w:p w14:paraId="7DC947FA" w14:textId="090BD48E" w:rsidR="0056748C" w:rsidRDefault="0056748C" w:rsidP="00CC6826"/>
    <w:p w14:paraId="724A8599" w14:textId="406D9F4D" w:rsidR="00CC6826" w:rsidRDefault="00CC6826" w:rsidP="00CC6826">
      <w:bookmarkStart w:id="0" w:name="_GoBack"/>
      <w:bookmarkEnd w:id="0"/>
      <w:r>
        <w:t xml:space="preserve">Requests for </w:t>
      </w:r>
      <w:r w:rsidR="00A947C6">
        <w:t>PTO</w:t>
      </w:r>
      <w:r>
        <w:t xml:space="preserve"> must be made at least 1 week in advance.</w:t>
      </w:r>
    </w:p>
    <w:p w14:paraId="2FF44647" w14:textId="77777777" w:rsidR="00CC6826" w:rsidRDefault="00CC6826" w:rsidP="00CC6826"/>
    <w:p w14:paraId="4938E9D5" w14:textId="3BAF9D8C" w:rsidR="00CC6826" w:rsidRDefault="00CC6826" w:rsidP="00CC6826">
      <w:r>
        <w:t>In the event of termination, any</w:t>
      </w:r>
      <w:r w:rsidR="00345325">
        <w:t xml:space="preserve"> remaining </w:t>
      </w:r>
      <w:r w:rsidR="00A947C6">
        <w:t>PTO</w:t>
      </w:r>
      <w:r>
        <w:t xml:space="preserve"> balance will be paid out at the employee’s normal rate of pay.</w:t>
      </w:r>
    </w:p>
    <w:p w14:paraId="67B543E5" w14:textId="77777777" w:rsidR="0047474B" w:rsidRDefault="0047474B" w:rsidP="00CC6826"/>
    <w:p w14:paraId="4E6CE28C" w14:textId="42DE408E" w:rsidR="00064771" w:rsidRDefault="00CC6826" w:rsidP="00CC6826">
      <w:r>
        <w:lastRenderedPageBreak/>
        <w:t xml:space="preserve">Employees are permitted to use </w:t>
      </w:r>
      <w:r w:rsidR="00B84D5F">
        <w:t>PTO</w:t>
      </w:r>
      <w:r>
        <w:t xml:space="preserve"> which has not yet been earned or accrued. It will be considered advance wages, and as such the employee is obligated to repay any outstanding balance on the advance wages upon termination.</w:t>
      </w:r>
    </w:p>
    <w:p w14:paraId="73F6FF84" w14:textId="7CFA6D1D" w:rsidR="00CC6826" w:rsidRDefault="00CC6826" w:rsidP="00CC6826"/>
    <w:p w14:paraId="2E38E527" w14:textId="56B86126" w:rsidR="007B2BCB" w:rsidRDefault="007B2BCB" w:rsidP="007B2BCB">
      <w:pPr>
        <w:pStyle w:val="Heading2"/>
      </w:pPr>
      <w:r>
        <w:t>Holiday leave policy</w:t>
      </w:r>
    </w:p>
    <w:p w14:paraId="7A73C113" w14:textId="45C2E0AD" w:rsidR="007B2BCB" w:rsidRDefault="007B2BCB" w:rsidP="007B2BCB"/>
    <w:p w14:paraId="6032208A" w14:textId="44E30FD7" w:rsidR="007B2BCB" w:rsidRDefault="00D02A87" w:rsidP="007B2BCB">
      <w:r>
        <w:t>E</w:t>
      </w:r>
      <w:r w:rsidR="007B2BCB">
        <w:t>mployees are entitled to take paid leave for the following company-wide holidays:</w:t>
      </w:r>
    </w:p>
    <w:p w14:paraId="359D2E7E" w14:textId="3B2131AB" w:rsidR="007B2BCB" w:rsidRDefault="007B2BCB" w:rsidP="007B2BCB"/>
    <w:tbl>
      <w:tblPr>
        <w:tblStyle w:val="TableGridLight"/>
        <w:tblW w:w="0" w:type="auto"/>
        <w:tblLook w:val="04A0" w:firstRow="1" w:lastRow="0" w:firstColumn="1" w:lastColumn="0" w:noHBand="0" w:noVBand="1"/>
      </w:tblPr>
      <w:tblGrid>
        <w:gridCol w:w="4685"/>
        <w:gridCol w:w="4665"/>
      </w:tblGrid>
      <w:tr w:rsidR="00D02A87" w:rsidRPr="00D02A87" w14:paraId="2C020A6C" w14:textId="77777777" w:rsidTr="003D7C14">
        <w:tc>
          <w:tcPr>
            <w:tcW w:w="4685" w:type="dxa"/>
            <w:hideMark/>
          </w:tcPr>
          <w:p w14:paraId="49680577" w14:textId="0D09B7A8" w:rsidR="00D02A87" w:rsidRPr="00D02A87" w:rsidRDefault="00D02A87" w:rsidP="00D02A87">
            <w:pPr>
              <w:rPr>
                <w:b/>
                <w:bCs/>
              </w:rPr>
            </w:pPr>
            <w:r>
              <w:rPr>
                <w:b/>
                <w:bCs/>
              </w:rPr>
              <w:t>Holiday</w:t>
            </w:r>
          </w:p>
        </w:tc>
        <w:tc>
          <w:tcPr>
            <w:tcW w:w="4665" w:type="dxa"/>
            <w:hideMark/>
          </w:tcPr>
          <w:p w14:paraId="36A67C79" w14:textId="7480AAE5" w:rsidR="00D02A87" w:rsidRPr="00D02A87" w:rsidRDefault="00D02A87" w:rsidP="00D02A87">
            <w:pPr>
              <w:rPr>
                <w:b/>
                <w:bCs/>
              </w:rPr>
            </w:pPr>
            <w:r>
              <w:rPr>
                <w:b/>
                <w:bCs/>
              </w:rPr>
              <w:t>Date</w:t>
            </w:r>
          </w:p>
        </w:tc>
      </w:tr>
      <w:tr w:rsidR="00D02A87" w:rsidRPr="00D02A87" w14:paraId="38E1B9AF" w14:textId="77777777" w:rsidTr="003D7C14">
        <w:tc>
          <w:tcPr>
            <w:tcW w:w="4685" w:type="dxa"/>
            <w:hideMark/>
          </w:tcPr>
          <w:p w14:paraId="65568A41" w14:textId="32F8D2B1" w:rsidR="00D02A87" w:rsidRPr="003D7C14" w:rsidRDefault="00D02A87" w:rsidP="00D02A87">
            <w:r w:rsidRPr="003D7C14">
              <w:t>New Year’s Day</w:t>
            </w:r>
          </w:p>
        </w:tc>
        <w:tc>
          <w:tcPr>
            <w:tcW w:w="4665" w:type="dxa"/>
            <w:hideMark/>
          </w:tcPr>
          <w:p w14:paraId="4402C238" w14:textId="0EB796A9" w:rsidR="00D02A87" w:rsidRPr="00D02A87" w:rsidRDefault="00D02A87" w:rsidP="00D02A87">
            <w:r w:rsidRPr="00D02A87">
              <w:t>January 1</w:t>
            </w:r>
            <w:r w:rsidRPr="00D02A87">
              <w:rPr>
                <w:vertAlign w:val="superscript"/>
              </w:rPr>
              <w:t>st</w:t>
            </w:r>
          </w:p>
        </w:tc>
      </w:tr>
      <w:tr w:rsidR="00D02A87" w:rsidRPr="00D02A87" w14:paraId="0F2DD094" w14:textId="77777777" w:rsidTr="003D7C14">
        <w:tc>
          <w:tcPr>
            <w:tcW w:w="4685" w:type="dxa"/>
            <w:hideMark/>
          </w:tcPr>
          <w:p w14:paraId="469D3229" w14:textId="77777777" w:rsidR="00D02A87" w:rsidRPr="003D7C14" w:rsidRDefault="00D02A87" w:rsidP="00D02A87">
            <w:r w:rsidRPr="003D7C14">
              <w:t>Memorial Day</w:t>
            </w:r>
          </w:p>
        </w:tc>
        <w:tc>
          <w:tcPr>
            <w:tcW w:w="4665" w:type="dxa"/>
            <w:hideMark/>
          </w:tcPr>
          <w:p w14:paraId="179A2298" w14:textId="34470AF9" w:rsidR="00D02A87" w:rsidRPr="00D02A87" w:rsidRDefault="00D02A87" w:rsidP="00D02A87">
            <w:r>
              <w:t>Last Monday of May</w:t>
            </w:r>
          </w:p>
        </w:tc>
      </w:tr>
      <w:tr w:rsidR="00D02A87" w:rsidRPr="00D02A87" w14:paraId="618E3813" w14:textId="77777777" w:rsidTr="003D7C14">
        <w:tc>
          <w:tcPr>
            <w:tcW w:w="4685" w:type="dxa"/>
            <w:hideMark/>
          </w:tcPr>
          <w:p w14:paraId="6BA76972" w14:textId="77777777" w:rsidR="00D02A87" w:rsidRPr="003D7C14" w:rsidRDefault="00D02A87" w:rsidP="00D02A87">
            <w:r w:rsidRPr="003D7C14">
              <w:t>Independence Day</w:t>
            </w:r>
          </w:p>
        </w:tc>
        <w:tc>
          <w:tcPr>
            <w:tcW w:w="4665" w:type="dxa"/>
            <w:hideMark/>
          </w:tcPr>
          <w:p w14:paraId="108536A6" w14:textId="162A2FF0" w:rsidR="00D02A87" w:rsidRPr="00D02A87" w:rsidRDefault="00D02A87" w:rsidP="00D02A87">
            <w:r w:rsidRPr="00D02A87">
              <w:t>July 4th</w:t>
            </w:r>
          </w:p>
        </w:tc>
      </w:tr>
      <w:tr w:rsidR="00D02A87" w:rsidRPr="00D02A87" w14:paraId="51BAC58A" w14:textId="77777777" w:rsidTr="003D7C14">
        <w:tc>
          <w:tcPr>
            <w:tcW w:w="4685" w:type="dxa"/>
            <w:hideMark/>
          </w:tcPr>
          <w:p w14:paraId="280A0C77" w14:textId="77777777" w:rsidR="00D02A87" w:rsidRPr="003D7C14" w:rsidRDefault="00D02A87" w:rsidP="00D02A87">
            <w:r w:rsidRPr="003D7C14">
              <w:t>Labor Day</w:t>
            </w:r>
          </w:p>
        </w:tc>
        <w:tc>
          <w:tcPr>
            <w:tcW w:w="4665" w:type="dxa"/>
            <w:hideMark/>
          </w:tcPr>
          <w:p w14:paraId="248D09B9" w14:textId="3E71DC5C" w:rsidR="00D02A87" w:rsidRPr="00D02A87" w:rsidRDefault="00D02A87" w:rsidP="00D02A87">
            <w:r>
              <w:t>First Monday of September</w:t>
            </w:r>
          </w:p>
        </w:tc>
      </w:tr>
      <w:tr w:rsidR="00D02A87" w:rsidRPr="00D02A87" w14:paraId="5ADF71C0" w14:textId="77777777" w:rsidTr="003D7C14">
        <w:tc>
          <w:tcPr>
            <w:tcW w:w="4685" w:type="dxa"/>
            <w:hideMark/>
          </w:tcPr>
          <w:p w14:paraId="053915FB" w14:textId="77777777" w:rsidR="00D02A87" w:rsidRPr="003D7C14" w:rsidRDefault="00D02A87" w:rsidP="00D02A87">
            <w:r w:rsidRPr="003D7C14">
              <w:t>Thanksgiving Day</w:t>
            </w:r>
          </w:p>
        </w:tc>
        <w:tc>
          <w:tcPr>
            <w:tcW w:w="4665" w:type="dxa"/>
            <w:hideMark/>
          </w:tcPr>
          <w:p w14:paraId="7A0CDF4C" w14:textId="2131DAFC" w:rsidR="00D02A87" w:rsidRPr="00D02A87" w:rsidRDefault="00D02A87" w:rsidP="00D02A87">
            <w:r>
              <w:t>Forth Thursday in November</w:t>
            </w:r>
          </w:p>
        </w:tc>
      </w:tr>
      <w:tr w:rsidR="00D02A87" w:rsidRPr="00D02A87" w14:paraId="7218E528" w14:textId="77777777" w:rsidTr="003D7C14">
        <w:tc>
          <w:tcPr>
            <w:tcW w:w="4685" w:type="dxa"/>
            <w:hideMark/>
          </w:tcPr>
          <w:p w14:paraId="491BB86D" w14:textId="77777777" w:rsidR="00D02A87" w:rsidRPr="003D7C14" w:rsidRDefault="00D02A87" w:rsidP="00D02A87">
            <w:r w:rsidRPr="003D7C14">
              <w:t>Day After Thanksgiving</w:t>
            </w:r>
          </w:p>
        </w:tc>
        <w:tc>
          <w:tcPr>
            <w:tcW w:w="4665" w:type="dxa"/>
            <w:hideMark/>
          </w:tcPr>
          <w:p w14:paraId="477F1A18" w14:textId="69950D40" w:rsidR="00D02A87" w:rsidRPr="00D02A87" w:rsidRDefault="00D02A87" w:rsidP="00D02A87">
            <w:r>
              <w:t>Day Following Thanksgiving</w:t>
            </w:r>
          </w:p>
        </w:tc>
      </w:tr>
      <w:tr w:rsidR="00D02A87" w:rsidRPr="00D02A87" w14:paraId="337EABC2" w14:textId="77777777" w:rsidTr="003D7C14">
        <w:tc>
          <w:tcPr>
            <w:tcW w:w="4685" w:type="dxa"/>
            <w:hideMark/>
          </w:tcPr>
          <w:p w14:paraId="401C1296" w14:textId="77777777" w:rsidR="00D02A87" w:rsidRPr="003D7C14" w:rsidRDefault="00D02A87" w:rsidP="00D02A87">
            <w:r w:rsidRPr="003D7C14">
              <w:t>Christmas Eve</w:t>
            </w:r>
          </w:p>
        </w:tc>
        <w:tc>
          <w:tcPr>
            <w:tcW w:w="4665" w:type="dxa"/>
            <w:hideMark/>
          </w:tcPr>
          <w:p w14:paraId="1001E36E" w14:textId="65DA1F51" w:rsidR="00D02A87" w:rsidRPr="00D02A87" w:rsidRDefault="00D02A87" w:rsidP="00D02A87">
            <w:r w:rsidRPr="00D02A87">
              <w:t>December 24</w:t>
            </w:r>
            <w:r w:rsidRPr="00D02A87">
              <w:rPr>
                <w:vertAlign w:val="superscript"/>
              </w:rPr>
              <w:t>th</w:t>
            </w:r>
          </w:p>
        </w:tc>
      </w:tr>
      <w:tr w:rsidR="00D02A87" w:rsidRPr="00D02A87" w14:paraId="22283A30" w14:textId="77777777" w:rsidTr="003D7C14">
        <w:tc>
          <w:tcPr>
            <w:tcW w:w="4685" w:type="dxa"/>
            <w:hideMark/>
          </w:tcPr>
          <w:p w14:paraId="1D8FFF2E" w14:textId="77777777" w:rsidR="00D02A87" w:rsidRPr="003D7C14" w:rsidRDefault="00D02A87" w:rsidP="00D02A87">
            <w:r w:rsidRPr="003D7C14">
              <w:t>Christmas Day</w:t>
            </w:r>
          </w:p>
        </w:tc>
        <w:tc>
          <w:tcPr>
            <w:tcW w:w="4665" w:type="dxa"/>
            <w:hideMark/>
          </w:tcPr>
          <w:p w14:paraId="383D490D" w14:textId="7BF06593" w:rsidR="00D02A87" w:rsidRPr="00D02A87" w:rsidRDefault="00D02A87" w:rsidP="00D02A87">
            <w:r w:rsidRPr="00D02A87">
              <w:t>December 25</w:t>
            </w:r>
            <w:r w:rsidRPr="00D02A87">
              <w:rPr>
                <w:vertAlign w:val="superscript"/>
              </w:rPr>
              <w:t>th</w:t>
            </w:r>
          </w:p>
        </w:tc>
      </w:tr>
      <w:tr w:rsidR="00D02A87" w:rsidRPr="00D02A87" w14:paraId="755D9439" w14:textId="77777777" w:rsidTr="003D7C14">
        <w:tc>
          <w:tcPr>
            <w:tcW w:w="4685" w:type="dxa"/>
            <w:hideMark/>
          </w:tcPr>
          <w:p w14:paraId="7C4CFB55" w14:textId="77777777" w:rsidR="00D02A87" w:rsidRPr="003D7C14" w:rsidRDefault="00D02A87" w:rsidP="00D02A87">
            <w:r w:rsidRPr="003D7C14">
              <w:t>New Year’s Eve</w:t>
            </w:r>
          </w:p>
        </w:tc>
        <w:tc>
          <w:tcPr>
            <w:tcW w:w="4665" w:type="dxa"/>
            <w:hideMark/>
          </w:tcPr>
          <w:p w14:paraId="3052D90D" w14:textId="5075C1F8" w:rsidR="00D02A87" w:rsidRPr="00D02A87" w:rsidRDefault="00D02A87" w:rsidP="00D02A87">
            <w:r w:rsidRPr="00D02A87">
              <w:t>December 31</w:t>
            </w:r>
            <w:r w:rsidRPr="00D02A87">
              <w:rPr>
                <w:vertAlign w:val="superscript"/>
              </w:rPr>
              <w:t>st</w:t>
            </w:r>
          </w:p>
        </w:tc>
      </w:tr>
    </w:tbl>
    <w:p w14:paraId="037B4730" w14:textId="77777777" w:rsidR="007B2BCB" w:rsidRDefault="007B2BCB" w:rsidP="007B2BCB"/>
    <w:p w14:paraId="7A1AC991" w14:textId="5965B95E" w:rsidR="007B2BCB" w:rsidRPr="007B2BCB" w:rsidRDefault="007B2BCB" w:rsidP="007B2BCB">
      <w:r>
        <w:t xml:space="preserve">To meet the needs of our </w:t>
      </w:r>
      <w:r w:rsidR="00D02A87">
        <w:t xml:space="preserve">clients and our </w:t>
      </w:r>
      <w:r>
        <w:t>business, some employees may be required to work on these observed holidays.</w:t>
      </w:r>
    </w:p>
    <w:p w14:paraId="51B63913" w14:textId="77777777" w:rsidR="007B2BCB" w:rsidRDefault="007B2BCB" w:rsidP="00CC6826"/>
    <w:p w14:paraId="5348741A" w14:textId="77777777" w:rsidR="00A011A2" w:rsidRDefault="00A011A2" w:rsidP="00A011A2">
      <w:pPr>
        <w:pStyle w:val="Heading2"/>
      </w:pPr>
      <w:r>
        <w:t>Jury duty leave policy</w:t>
      </w:r>
    </w:p>
    <w:p w14:paraId="1D9AF38C" w14:textId="77777777" w:rsidR="00A011A2" w:rsidRDefault="00A011A2" w:rsidP="00A011A2"/>
    <w:p w14:paraId="5C7DFD20" w14:textId="2C3EB6E0" w:rsidR="00A011A2" w:rsidRDefault="00A011A2" w:rsidP="00A011A2">
      <w:r>
        <w:t>Employees are entitled</w:t>
      </w:r>
      <w:r w:rsidR="007B2BCB">
        <w:t xml:space="preserve"> to</w:t>
      </w:r>
      <w:r>
        <w:t xml:space="preserve"> up to 5 days paid time off for jury </w:t>
      </w:r>
      <w:r w:rsidR="007B2BCB">
        <w:t xml:space="preserve">(or witness) </w:t>
      </w:r>
      <w:r>
        <w:t xml:space="preserve">duty, unless otherwise required by law. Employees on jury </w:t>
      </w:r>
      <w:r w:rsidR="007B2BCB">
        <w:t xml:space="preserve">(or witness) duty </w:t>
      </w:r>
      <w:r>
        <w:t>should supply the official court summons</w:t>
      </w:r>
      <w:r w:rsidR="007B2BCB">
        <w:t xml:space="preserve"> or subpoena</w:t>
      </w:r>
      <w:r>
        <w:t>, along with details of the</w:t>
      </w:r>
      <w:r w:rsidR="007B2BCB">
        <w:t>ir</w:t>
      </w:r>
      <w:r>
        <w:t xml:space="preserve"> </w:t>
      </w:r>
      <w:r w:rsidR="007B2BCB">
        <w:t xml:space="preserve">required </w:t>
      </w:r>
      <w:r>
        <w:t xml:space="preserve">attendance. </w:t>
      </w:r>
    </w:p>
    <w:p w14:paraId="6864A876" w14:textId="77777777" w:rsidR="00A011A2" w:rsidRDefault="00A011A2" w:rsidP="00A011A2"/>
    <w:p w14:paraId="65B568E8" w14:textId="277F523A" w:rsidR="00CC6826" w:rsidRDefault="00B84D5F" w:rsidP="00CC6826">
      <w:pPr>
        <w:pStyle w:val="Heading2"/>
      </w:pPr>
      <w:r>
        <w:t>Bereavement leave</w:t>
      </w:r>
      <w:r w:rsidR="00CC6826">
        <w:t xml:space="preserve"> policy</w:t>
      </w:r>
    </w:p>
    <w:p w14:paraId="7B867328" w14:textId="77777777" w:rsidR="00CC6826" w:rsidRDefault="00CC6826" w:rsidP="00CC6826"/>
    <w:p w14:paraId="6FFCAE6E" w14:textId="10D54E02" w:rsidR="00CC6826" w:rsidRDefault="00B84D5F" w:rsidP="00CC6826">
      <w:r>
        <w:t>Bereavement leave</w:t>
      </w:r>
      <w:r w:rsidR="00CC6826">
        <w:t xml:space="preserve"> is </w:t>
      </w:r>
      <w:r w:rsidR="008407A1">
        <w:t>time off</w:t>
      </w:r>
      <w:r w:rsidR="00CC6826">
        <w:t xml:space="preserve"> taken in the event of the death or life-threatening illness of an employee’s immediate family or household member. </w:t>
      </w:r>
    </w:p>
    <w:p w14:paraId="4BBC9730" w14:textId="77777777" w:rsidR="00CC6826" w:rsidRDefault="00CC6826" w:rsidP="00CC6826"/>
    <w:p w14:paraId="1D00F590" w14:textId="1DFF5091" w:rsidR="00CC6826" w:rsidRDefault="00CC6826" w:rsidP="00CC6826">
      <w:r>
        <w:t xml:space="preserve">Each employee is entitled to </w:t>
      </w:r>
      <w:r w:rsidR="007B2BCB">
        <w:t>5</w:t>
      </w:r>
      <w:r>
        <w:t xml:space="preserve"> days paid </w:t>
      </w:r>
      <w:r w:rsidR="00B84D5F">
        <w:t>bereavement leave</w:t>
      </w:r>
      <w:r>
        <w:t xml:space="preserve"> for each occasion where a family, or household member has died. Additional unpaid </w:t>
      </w:r>
      <w:r w:rsidR="008407A1">
        <w:t>time off</w:t>
      </w:r>
      <w:r>
        <w:t xml:space="preserve"> may be granted at management’s discretion.  </w:t>
      </w:r>
    </w:p>
    <w:p w14:paraId="48D96915" w14:textId="77777777" w:rsidR="00CC6826" w:rsidRDefault="00CC6826" w:rsidP="00CC6826"/>
    <w:p w14:paraId="58A5AE07" w14:textId="64DC0C1E" w:rsidR="00CC6826" w:rsidRPr="00A011A2" w:rsidRDefault="00A011A2" w:rsidP="00A011A2">
      <w:pPr>
        <w:pStyle w:val="Heading2"/>
      </w:pPr>
      <w:r>
        <w:lastRenderedPageBreak/>
        <w:t>Voting</w:t>
      </w:r>
      <w:r w:rsidRPr="00A011A2">
        <w:t xml:space="preserve"> leave</w:t>
      </w:r>
      <w:r>
        <w:t xml:space="preserve"> policy</w:t>
      </w:r>
    </w:p>
    <w:p w14:paraId="67122393" w14:textId="77777777" w:rsidR="00CC6826" w:rsidRPr="00CA6431" w:rsidRDefault="00CC6826" w:rsidP="00CC6826"/>
    <w:p w14:paraId="3DEBA0DC" w14:textId="1B944D5A" w:rsidR="00CC6826" w:rsidRDefault="009921B2" w:rsidP="00CC6826">
      <w:pPr>
        <w:rPr>
          <w:noProof/>
        </w:rPr>
      </w:pPr>
      <w:r w:rsidR="00F57BE5">
        <w:rPr>
          <w:noProof/>
        </w:rPr>
        <w:t>Your company</w:t>
      </w:r>
      <w:r w:rsidR="00A34856">
        <w:rPr>
          <w:noProof/>
        </w:rPr>
        <w:t xml:space="preserve"> encourages all employees to vote. Wherever possible, employees should vote outside of their normal working hours. Where this is not possible, employees are entitled to take up to 2 hours of paid time in order to vote. </w:t>
      </w:r>
    </w:p>
    <w:p w14:paraId="4D69F9E0" w14:textId="75A3ECCD" w:rsidR="00A34856" w:rsidRDefault="00A34856" w:rsidP="00CC6826">
      <w:pPr>
        <w:rPr>
          <w:noProof/>
        </w:rPr>
      </w:pPr>
    </w:p>
    <w:p w14:paraId="2CC059ED" w14:textId="72C5E8F6" w:rsidR="00A34856" w:rsidRDefault="00A34856" w:rsidP="00A34856">
      <w:pPr>
        <w:pStyle w:val="Heading2"/>
      </w:pPr>
      <w:r>
        <w:t>Volunteer time off policy</w:t>
      </w:r>
    </w:p>
    <w:p w14:paraId="2D870D85" w14:textId="311E6D60" w:rsidR="00A34856" w:rsidRDefault="00A34856" w:rsidP="00A34856"/>
    <w:p w14:paraId="040205C0" w14:textId="77777777" w:rsidR="00F57BE5" w:rsidRDefault="009921B2" w:rsidP="00CC6826">
      <w:r w:rsidR="00F57BE5">
        <w:rPr>
          <w:noProof/>
        </w:rPr>
        <w:t>Your company</w:t>
      </w:r>
      <w:r w:rsidR="00A34856">
        <w:rPr>
          <w:noProof/>
        </w:rPr>
        <w:t xml:space="preserve"> understands the value of time given to help our community. </w:t>
      </w:r>
      <w:r w:rsidR="00A34856">
        <w:t xml:space="preserve">Employees are eligible to take up to 1 day paid day off in order to perform volunteer work. </w:t>
      </w:r>
    </w:p>
    <w:p w14:paraId="00DEEAAB" w14:textId="77777777" w:rsidR="00F57BE5" w:rsidRDefault="00F57BE5" w:rsidP="00CC6826"/>
    <w:p w14:paraId="325737D5" w14:textId="5CA3541E" w:rsidR="00CA6431" w:rsidRPr="00CC6826" w:rsidRDefault="00A34856" w:rsidP="00CC6826">
      <w:r>
        <w:t xml:space="preserve">Unused volunteer time off does not carry over from year to year. </w:t>
      </w:r>
    </w:p>
    <w:sectPr w:rsidR="00CA6431" w:rsidRPr="00CC6826" w:rsidSect="00C750E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08AA1" w14:textId="77777777" w:rsidR="009921B2" w:rsidRDefault="009921B2" w:rsidP="001E3136">
      <w:r>
        <w:separator/>
      </w:r>
    </w:p>
  </w:endnote>
  <w:endnote w:type="continuationSeparator" w:id="0">
    <w:p w14:paraId="3D3516E3" w14:textId="77777777" w:rsidR="009921B2" w:rsidRDefault="009921B2" w:rsidP="001E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2A01" w14:textId="39F89631" w:rsidR="001E3136" w:rsidRPr="001E3136" w:rsidRDefault="001E3136">
    <w:pPr>
      <w:pStyle w:val="Foo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E3136" w14:paraId="6BAD1881" w14:textId="77777777" w:rsidTr="001E3136">
      <w:tc>
        <w:tcPr>
          <w:tcW w:w="3116" w:type="dxa"/>
        </w:tcPr>
        <w:p w14:paraId="7337F576" w14:textId="22C32662" w:rsidR="00DD5CC5" w:rsidRDefault="001E3136">
          <w:pPr>
            <w:pStyle w:val="Footer"/>
            <w:rPr>
              <w:sz w:val="20"/>
              <w:szCs w:val="20"/>
            </w:rPr>
          </w:pPr>
          <w:r>
            <w:rPr>
              <w:sz w:val="20"/>
              <w:szCs w:val="20"/>
            </w:rPr>
            <w:t xml:space="preserve">Created by </w:t>
          </w:r>
          <w:r w:rsidR="00343BD7">
            <w:rPr>
              <w:noProof/>
              <w:sz w:val="20"/>
              <w:szCs w:val="20"/>
            </w:rPr>
            <w:t>Your name</w:t>
          </w:r>
        </w:p>
        <w:p w14:paraId="5C70CD82" w14:textId="063D2819" w:rsidR="001E3136" w:rsidRDefault="001E3136">
          <w:pPr>
            <w:pStyle w:val="Footer"/>
            <w:rPr>
              <w:sz w:val="20"/>
              <w:szCs w:val="20"/>
            </w:rPr>
          </w:pPr>
          <w:r>
            <w:rPr>
              <w:sz w:val="20"/>
              <w:szCs w:val="20"/>
            </w:rPr>
            <w:t xml:space="preserve">on </w:t>
          </w:r>
          <w:r w:rsidR="00326131">
            <w:rPr>
              <w:noProof/>
              <w:sz w:val="20"/>
              <w:szCs w:val="20"/>
            </w:rPr>
            <w:t>21 August 2020</w:t>
          </w:r>
        </w:p>
      </w:tc>
      <w:tc>
        <w:tcPr>
          <w:tcW w:w="3117" w:type="dxa"/>
        </w:tcPr>
        <w:p w14:paraId="6E88E1D8" w14:textId="77777777" w:rsidR="001E3136" w:rsidRDefault="001E3136">
          <w:pPr>
            <w:pStyle w:val="Footer"/>
            <w:rPr>
              <w:sz w:val="20"/>
              <w:szCs w:val="20"/>
            </w:rPr>
          </w:pPr>
        </w:p>
      </w:tc>
      <w:tc>
        <w:tcPr>
          <w:tcW w:w="3117" w:type="dxa"/>
        </w:tcPr>
        <w:p w14:paraId="2AD4BA01" w14:textId="415757D4" w:rsidR="001E3136" w:rsidRDefault="001E3136">
          <w:pPr>
            <w:pStyle w:val="Footer"/>
            <w:rPr>
              <w:sz w:val="20"/>
              <w:szCs w:val="20"/>
            </w:rPr>
          </w:pPr>
          <w:r>
            <w:rPr>
              <w:sz w:val="20"/>
              <w:szCs w:val="20"/>
            </w:rPr>
            <w:t xml:space="preserve">© </w:t>
          </w:r>
          <w:r>
            <w:rPr>
              <w:noProof/>
              <w:sz w:val="20"/>
              <w:szCs w:val="20"/>
            </w:rPr>
            <w:t>2020</w:t>
          </w:r>
          <w:r>
            <w:rPr>
              <w:sz w:val="20"/>
              <w:szCs w:val="20"/>
            </w:rPr>
            <w:t xml:space="preserve"> Bindle Software Pty. Ltd.</w:t>
          </w:r>
        </w:p>
        <w:p w14:paraId="144D11B5" w14:textId="09DB766B" w:rsidR="001E3136" w:rsidRDefault="009921B2">
          <w:pPr>
            <w:pStyle w:val="Footer"/>
            <w:rPr>
              <w:sz w:val="20"/>
              <w:szCs w:val="20"/>
            </w:rPr>
          </w:pPr>
          <w:hyperlink r:id="rId1" w:history="1">
            <w:r w:rsidR="001E3136" w:rsidRPr="00DD5CC5">
              <w:rPr>
                <w:rStyle w:val="Hyperlink"/>
                <w:sz w:val="20"/>
                <w:szCs w:val="20"/>
              </w:rPr>
              <w:t>https://www.bindle.io</w:t>
            </w:r>
          </w:hyperlink>
        </w:p>
      </w:tc>
    </w:tr>
  </w:tbl>
  <w:p w14:paraId="30E3F447" w14:textId="3F268FB0" w:rsidR="001E3136" w:rsidRPr="001E3136" w:rsidRDefault="001E313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1FE18" w14:textId="77777777" w:rsidR="009921B2" w:rsidRDefault="009921B2" w:rsidP="001E3136">
      <w:r>
        <w:separator/>
      </w:r>
    </w:p>
  </w:footnote>
  <w:footnote w:type="continuationSeparator" w:id="0">
    <w:p w14:paraId="59DD6FBB" w14:textId="77777777" w:rsidR="009921B2" w:rsidRDefault="009921B2" w:rsidP="001E3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49"/>
    <w:rsid w:val="000259F6"/>
    <w:rsid w:val="00056BCB"/>
    <w:rsid w:val="00064771"/>
    <w:rsid w:val="0007048F"/>
    <w:rsid w:val="00076D00"/>
    <w:rsid w:val="000875C4"/>
    <w:rsid w:val="000A2EC9"/>
    <w:rsid w:val="000C463D"/>
    <w:rsid w:val="000E485B"/>
    <w:rsid w:val="00185EB7"/>
    <w:rsid w:val="001E3136"/>
    <w:rsid w:val="002E5B33"/>
    <w:rsid w:val="002F7683"/>
    <w:rsid w:val="00326131"/>
    <w:rsid w:val="00343BD7"/>
    <w:rsid w:val="00345325"/>
    <w:rsid w:val="00370183"/>
    <w:rsid w:val="003D7C14"/>
    <w:rsid w:val="003E365E"/>
    <w:rsid w:val="00421591"/>
    <w:rsid w:val="00426B7F"/>
    <w:rsid w:val="0044767E"/>
    <w:rsid w:val="0045724B"/>
    <w:rsid w:val="0047474B"/>
    <w:rsid w:val="00487C98"/>
    <w:rsid w:val="004F5625"/>
    <w:rsid w:val="0056748C"/>
    <w:rsid w:val="005C2297"/>
    <w:rsid w:val="006035D6"/>
    <w:rsid w:val="006730E6"/>
    <w:rsid w:val="00676842"/>
    <w:rsid w:val="006F7120"/>
    <w:rsid w:val="00732951"/>
    <w:rsid w:val="00736C2E"/>
    <w:rsid w:val="00762615"/>
    <w:rsid w:val="007776CD"/>
    <w:rsid w:val="007B2BCB"/>
    <w:rsid w:val="008407A1"/>
    <w:rsid w:val="00884149"/>
    <w:rsid w:val="008A5648"/>
    <w:rsid w:val="008B6507"/>
    <w:rsid w:val="008D5AD8"/>
    <w:rsid w:val="00961836"/>
    <w:rsid w:val="009921B2"/>
    <w:rsid w:val="009E2F32"/>
    <w:rsid w:val="00A011A2"/>
    <w:rsid w:val="00A34856"/>
    <w:rsid w:val="00A6542D"/>
    <w:rsid w:val="00A76B4E"/>
    <w:rsid w:val="00A947C6"/>
    <w:rsid w:val="00AE5DFB"/>
    <w:rsid w:val="00B50B8A"/>
    <w:rsid w:val="00B822D5"/>
    <w:rsid w:val="00B84D5F"/>
    <w:rsid w:val="00C2011B"/>
    <w:rsid w:val="00C524CE"/>
    <w:rsid w:val="00C6506A"/>
    <w:rsid w:val="00C750E0"/>
    <w:rsid w:val="00CA6431"/>
    <w:rsid w:val="00CB7DA6"/>
    <w:rsid w:val="00CC4679"/>
    <w:rsid w:val="00CC6826"/>
    <w:rsid w:val="00CC747D"/>
    <w:rsid w:val="00CF201C"/>
    <w:rsid w:val="00D02A87"/>
    <w:rsid w:val="00DD5CC5"/>
    <w:rsid w:val="00E14515"/>
    <w:rsid w:val="00E33A4F"/>
    <w:rsid w:val="00E43F1D"/>
    <w:rsid w:val="00EB3AD9"/>
    <w:rsid w:val="00ED18FA"/>
    <w:rsid w:val="00ED244A"/>
    <w:rsid w:val="00EF5F48"/>
    <w:rsid w:val="00F01A88"/>
    <w:rsid w:val="00F545EA"/>
    <w:rsid w:val="00F57BE5"/>
    <w:rsid w:val="00FB1109"/>
    <w:rsid w:val="00FC1811"/>
    <w:rsid w:val="00FD3ADC"/>
    <w:rsid w:val="00FD3C16"/>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7845"/>
  <w15:chartTrackingRefBased/>
  <w15:docId w15:val="{02091B9E-ED5A-5440-81AE-EBC51ABE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1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59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11A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1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59F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E3136"/>
    <w:pPr>
      <w:tabs>
        <w:tab w:val="center" w:pos="4680"/>
        <w:tab w:val="right" w:pos="9360"/>
      </w:tabs>
    </w:pPr>
  </w:style>
  <w:style w:type="character" w:customStyle="1" w:styleId="HeaderChar">
    <w:name w:val="Header Char"/>
    <w:basedOn w:val="DefaultParagraphFont"/>
    <w:link w:val="Header"/>
    <w:uiPriority w:val="99"/>
    <w:rsid w:val="001E3136"/>
  </w:style>
  <w:style w:type="paragraph" w:styleId="Footer">
    <w:name w:val="footer"/>
    <w:basedOn w:val="Normal"/>
    <w:link w:val="FooterChar"/>
    <w:uiPriority w:val="99"/>
    <w:unhideWhenUsed/>
    <w:rsid w:val="001E3136"/>
    <w:pPr>
      <w:tabs>
        <w:tab w:val="center" w:pos="4680"/>
        <w:tab w:val="right" w:pos="9360"/>
      </w:tabs>
    </w:pPr>
  </w:style>
  <w:style w:type="character" w:customStyle="1" w:styleId="FooterChar">
    <w:name w:val="Footer Char"/>
    <w:basedOn w:val="DefaultParagraphFont"/>
    <w:link w:val="Footer"/>
    <w:uiPriority w:val="99"/>
    <w:rsid w:val="001E3136"/>
  </w:style>
  <w:style w:type="table" w:styleId="TableGrid">
    <w:name w:val="Table Grid"/>
    <w:basedOn w:val="TableNormal"/>
    <w:uiPriority w:val="39"/>
    <w:rsid w:val="001E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CC5"/>
    <w:rPr>
      <w:color w:val="0563C1" w:themeColor="hyperlink"/>
      <w:u w:val="single"/>
    </w:rPr>
  </w:style>
  <w:style w:type="character" w:styleId="UnresolvedMention">
    <w:name w:val="Unresolved Mention"/>
    <w:basedOn w:val="DefaultParagraphFont"/>
    <w:uiPriority w:val="99"/>
    <w:semiHidden/>
    <w:unhideWhenUsed/>
    <w:rsid w:val="00DD5CC5"/>
    <w:rPr>
      <w:color w:val="605E5C"/>
      <w:shd w:val="clear" w:color="auto" w:fill="E1DFDD"/>
    </w:rPr>
  </w:style>
  <w:style w:type="character" w:customStyle="1" w:styleId="Heading3Char">
    <w:name w:val="Heading 3 Char"/>
    <w:basedOn w:val="DefaultParagraphFont"/>
    <w:link w:val="Heading3"/>
    <w:uiPriority w:val="9"/>
    <w:rsid w:val="00A011A2"/>
    <w:rPr>
      <w:rFonts w:asciiTheme="majorHAnsi" w:eastAsiaTheme="majorEastAsia" w:hAnsiTheme="majorHAnsi" w:cstheme="majorBidi"/>
      <w:color w:val="1F3763" w:themeColor="accent1" w:themeShade="7F"/>
    </w:rPr>
  </w:style>
  <w:style w:type="table" w:styleId="TableGridLight">
    <w:name w:val="Grid Table Light"/>
    <w:basedOn w:val="TableNormal"/>
    <w:uiPriority w:val="40"/>
    <w:rsid w:val="003D7C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D7C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609484">
      <w:bodyDiv w:val="1"/>
      <w:marLeft w:val="0"/>
      <w:marRight w:val="0"/>
      <w:marTop w:val="0"/>
      <w:marBottom w:val="0"/>
      <w:divBdr>
        <w:top w:val="none" w:sz="0" w:space="0" w:color="auto"/>
        <w:left w:val="none" w:sz="0" w:space="0" w:color="auto"/>
        <w:bottom w:val="none" w:sz="0" w:space="0" w:color="auto"/>
        <w:right w:val="none" w:sz="0" w:space="0" w:color="auto"/>
      </w:divBdr>
    </w:div>
    <w:div w:id="1798570309">
      <w:bodyDiv w:val="1"/>
      <w:marLeft w:val="0"/>
      <w:marRight w:val="0"/>
      <w:marTop w:val="0"/>
      <w:marBottom w:val="0"/>
      <w:divBdr>
        <w:top w:val="none" w:sz="0" w:space="0" w:color="auto"/>
        <w:left w:val="none" w:sz="0" w:space="0" w:color="auto"/>
        <w:bottom w:val="none" w:sz="0" w:space="0" w:color="auto"/>
        <w:right w:val="none" w:sz="0" w:space="0" w:color="auto"/>
      </w:divBdr>
    </w:div>
    <w:div w:id="19279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bindle.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Bastin</dc:creator>
  <cp:keywords/>
  <dc:description/>
  <cp:lastModifiedBy>Damien Bastin</cp:lastModifiedBy>
  <cp:revision>22</cp:revision>
  <dcterms:created xsi:type="dcterms:W3CDTF">2019-08-09T19:16:00Z</dcterms:created>
  <dcterms:modified xsi:type="dcterms:W3CDTF">2019-08-16T23:48:00Z</dcterms:modified>
</cp:coreProperties>
</file>